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D2" w:rsidRPr="00FA6AD2" w:rsidRDefault="00FA6AD2" w:rsidP="00FA6AD2">
      <w:pPr>
        <w:pStyle w:val="body0020text"/>
        <w:tabs>
          <w:tab w:val="left" w:pos="6840"/>
        </w:tabs>
        <w:spacing w:before="1920" w:after="0"/>
        <w:rPr>
          <w:sz w:val="28"/>
          <w:szCs w:val="28"/>
          <w:lang w:val="lv-LV"/>
        </w:rPr>
      </w:pPr>
      <w:r w:rsidRPr="00FA6AD2">
        <w:rPr>
          <w:rStyle w:val="body0020textchar1"/>
          <w:sz w:val="28"/>
          <w:szCs w:val="28"/>
          <w:lang w:val="lv-LV"/>
        </w:rPr>
        <w:t>2011.gada</w:t>
      </w:r>
      <w:r w:rsidRPr="00FA6AD2">
        <w:rPr>
          <w:rStyle w:val="body0020textchar1"/>
          <w:sz w:val="28"/>
          <w:szCs w:val="28"/>
          <w:lang w:val="lv-LV"/>
        </w:rPr>
        <w:tab/>
        <w:t>Noteikumi Nr.</w:t>
      </w:r>
    </w:p>
    <w:p w:rsidR="00FA6AD2" w:rsidRPr="00FA6AD2" w:rsidRDefault="00FA6AD2" w:rsidP="00FA6AD2">
      <w:pPr>
        <w:pStyle w:val="normal0"/>
        <w:tabs>
          <w:tab w:val="left" w:pos="6840"/>
        </w:tabs>
        <w:rPr>
          <w:rStyle w:val="normalchar1"/>
          <w:sz w:val="28"/>
          <w:szCs w:val="28"/>
          <w:lang w:val="lv-LV"/>
        </w:rPr>
      </w:pPr>
      <w:r w:rsidRPr="00FA6AD2">
        <w:rPr>
          <w:rStyle w:val="normalchar1"/>
          <w:sz w:val="28"/>
          <w:szCs w:val="28"/>
          <w:lang w:val="lv-LV"/>
        </w:rPr>
        <w:t>Rīgā </w:t>
      </w:r>
      <w:r w:rsidRPr="00FA6AD2">
        <w:rPr>
          <w:rStyle w:val="normalchar1"/>
          <w:sz w:val="28"/>
          <w:szCs w:val="28"/>
          <w:lang w:val="lv-LV"/>
        </w:rPr>
        <w:tab/>
        <w:t>(prot. Nr.      .§)</w:t>
      </w:r>
    </w:p>
    <w:p w:rsidR="00FA6AD2" w:rsidRPr="00FA6AD2" w:rsidRDefault="00FA6AD2" w:rsidP="00FA6AD2">
      <w:pPr>
        <w:pStyle w:val="normal0"/>
        <w:tabs>
          <w:tab w:val="left" w:pos="6840"/>
        </w:tabs>
        <w:rPr>
          <w:rStyle w:val="normalchar1"/>
          <w:sz w:val="28"/>
          <w:szCs w:val="28"/>
          <w:lang w:val="lv-LV"/>
        </w:rPr>
      </w:pPr>
    </w:p>
    <w:p w:rsidR="00FA6AD2" w:rsidRPr="00FA6AD2" w:rsidRDefault="00FA6AD2" w:rsidP="00FA6AD2">
      <w:pPr>
        <w:pStyle w:val="normal0"/>
        <w:tabs>
          <w:tab w:val="left" w:pos="6840"/>
        </w:tabs>
        <w:rPr>
          <w:rStyle w:val="normalchar1"/>
          <w:sz w:val="28"/>
          <w:szCs w:val="28"/>
          <w:lang w:val="lv-LV"/>
        </w:rPr>
      </w:pPr>
    </w:p>
    <w:p w:rsidR="00023551" w:rsidRPr="004F664F" w:rsidRDefault="00131C84" w:rsidP="00FA6AD2">
      <w:pPr>
        <w:pStyle w:val="normal0"/>
        <w:spacing w:before="480"/>
        <w:jc w:val="center"/>
        <w:rPr>
          <w:b/>
          <w:lang w:val="lv-LV"/>
        </w:rPr>
      </w:pPr>
      <w:bookmarkStart w:id="0" w:name="OLE_LINK1"/>
      <w:bookmarkStart w:id="1" w:name="OLE_LINK2"/>
      <w:r w:rsidRPr="004F664F">
        <w:rPr>
          <w:b/>
          <w:sz w:val="28"/>
          <w:szCs w:val="28"/>
          <w:lang w:val="lv-LV"/>
        </w:rPr>
        <w:t>V</w:t>
      </w:r>
      <w:r w:rsidR="00FA6AD2" w:rsidRPr="004F664F">
        <w:rPr>
          <w:b/>
          <w:sz w:val="28"/>
          <w:szCs w:val="28"/>
          <w:lang w:val="lv-LV"/>
        </w:rPr>
        <w:t xml:space="preserve">alsts </w:t>
      </w:r>
      <w:r w:rsidRPr="004F664F">
        <w:rPr>
          <w:b/>
          <w:sz w:val="28"/>
          <w:szCs w:val="28"/>
          <w:lang w:val="lv-LV"/>
        </w:rPr>
        <w:t xml:space="preserve">un </w:t>
      </w:r>
      <w:r w:rsidR="00FA6AD2" w:rsidRPr="004F664F">
        <w:rPr>
          <w:b/>
          <w:sz w:val="28"/>
          <w:szCs w:val="28"/>
          <w:lang w:val="lv-LV"/>
        </w:rPr>
        <w:t>pašvaldības institūcij</w:t>
      </w:r>
      <w:r w:rsidRPr="004F664F">
        <w:rPr>
          <w:b/>
          <w:sz w:val="28"/>
          <w:szCs w:val="28"/>
          <w:lang w:val="lv-LV"/>
        </w:rPr>
        <w:t>u</w:t>
      </w:r>
      <w:r w:rsidR="00FA6AD2" w:rsidRPr="004F664F">
        <w:rPr>
          <w:b/>
          <w:sz w:val="28"/>
          <w:szCs w:val="28"/>
          <w:lang w:val="lv-LV"/>
        </w:rPr>
        <w:t xml:space="preserve"> kolektīvo pasākumu organizēšanas kārtīb</w:t>
      </w:r>
      <w:r w:rsidRPr="004F664F">
        <w:rPr>
          <w:b/>
          <w:sz w:val="28"/>
          <w:szCs w:val="28"/>
          <w:lang w:val="lv-LV"/>
        </w:rPr>
        <w:t>a</w:t>
      </w:r>
      <w:r w:rsidR="00FA6AD2" w:rsidRPr="004F664F">
        <w:rPr>
          <w:b/>
          <w:sz w:val="28"/>
          <w:szCs w:val="28"/>
          <w:lang w:val="lv-LV"/>
        </w:rPr>
        <w:t xml:space="preserve"> </w:t>
      </w:r>
      <w:r w:rsidR="006C5BF4">
        <w:rPr>
          <w:b/>
          <w:sz w:val="28"/>
          <w:szCs w:val="28"/>
          <w:lang w:val="lv-LV"/>
        </w:rPr>
        <w:t>un finansēšanas ierobežojumi</w:t>
      </w:r>
    </w:p>
    <w:bookmarkEnd w:id="0"/>
    <w:bookmarkEnd w:id="1"/>
    <w:p w:rsidR="00131C84" w:rsidRPr="00131C84" w:rsidRDefault="00023551" w:rsidP="00131C84">
      <w:pPr>
        <w:pStyle w:val="naislab"/>
        <w:spacing w:before="240" w:after="0"/>
        <w:rPr>
          <w:rStyle w:val="naislabchar1"/>
          <w:sz w:val="28"/>
          <w:szCs w:val="28"/>
          <w:lang w:val="lv-LV"/>
        </w:rPr>
      </w:pPr>
      <w:r w:rsidRPr="00131C84">
        <w:rPr>
          <w:sz w:val="28"/>
          <w:szCs w:val="28"/>
          <w:lang w:val="lv-LV"/>
        </w:rPr>
        <w:t>Izdota saskaņā ar</w:t>
      </w:r>
    </w:p>
    <w:p w:rsidR="00131C84" w:rsidRDefault="00131C84" w:rsidP="00131C84">
      <w:pPr>
        <w:pStyle w:val="naisf"/>
        <w:spacing w:before="0" w:after="0"/>
        <w:ind w:firstLine="482"/>
        <w:jc w:val="right"/>
        <w:rPr>
          <w:sz w:val="28"/>
          <w:szCs w:val="28"/>
          <w:lang w:val="lv-LV"/>
        </w:rPr>
      </w:pPr>
      <w:r>
        <w:rPr>
          <w:sz w:val="28"/>
          <w:szCs w:val="28"/>
          <w:lang w:val="lv-LV"/>
        </w:rPr>
        <w:t>Valsts un pašvaldību institūciju amatpersonu</w:t>
      </w:r>
    </w:p>
    <w:p w:rsidR="00131C84" w:rsidRDefault="00131C84" w:rsidP="00131C84">
      <w:pPr>
        <w:pStyle w:val="naisf"/>
        <w:spacing w:before="0" w:after="0"/>
        <w:ind w:firstLine="482"/>
        <w:jc w:val="right"/>
        <w:rPr>
          <w:sz w:val="28"/>
          <w:szCs w:val="28"/>
          <w:lang w:val="lv-LV"/>
        </w:rPr>
      </w:pPr>
      <w:r>
        <w:rPr>
          <w:sz w:val="28"/>
          <w:szCs w:val="28"/>
          <w:lang w:val="lv-LV"/>
        </w:rPr>
        <w:t xml:space="preserve">un darbinieku atlīdzības likuma </w:t>
      </w:r>
    </w:p>
    <w:p w:rsidR="00131C84" w:rsidRPr="00131C84" w:rsidRDefault="00131C84" w:rsidP="00131C84">
      <w:pPr>
        <w:pStyle w:val="naisf"/>
        <w:spacing w:before="0" w:after="0"/>
        <w:ind w:firstLine="482"/>
        <w:jc w:val="right"/>
        <w:rPr>
          <w:sz w:val="28"/>
          <w:szCs w:val="28"/>
          <w:lang w:val="lv-LV"/>
        </w:rPr>
      </w:pPr>
      <w:r>
        <w:rPr>
          <w:sz w:val="28"/>
          <w:szCs w:val="28"/>
          <w:lang w:val="lv-LV"/>
        </w:rPr>
        <w:t>3.panta ceturtās daļas 6.punktu</w:t>
      </w:r>
    </w:p>
    <w:p w:rsidR="00131C84" w:rsidRPr="00FA6AD2" w:rsidRDefault="00131C84" w:rsidP="00131C84">
      <w:pPr>
        <w:pStyle w:val="naislab"/>
        <w:spacing w:before="0" w:after="0"/>
        <w:jc w:val="left"/>
        <w:rPr>
          <w:sz w:val="28"/>
          <w:szCs w:val="28"/>
          <w:lang w:val="lv-LV"/>
        </w:rPr>
      </w:pPr>
    </w:p>
    <w:p w:rsidR="00023551" w:rsidRPr="00FA6AD2" w:rsidRDefault="00023551" w:rsidP="00023551">
      <w:pPr>
        <w:pStyle w:val="naislab"/>
        <w:spacing w:before="240"/>
        <w:jc w:val="center"/>
        <w:rPr>
          <w:sz w:val="28"/>
          <w:szCs w:val="28"/>
          <w:lang w:val="lv-LV"/>
        </w:rPr>
      </w:pPr>
      <w:r w:rsidRPr="00FA6AD2">
        <w:rPr>
          <w:rStyle w:val="naislabchar1"/>
          <w:b/>
          <w:bCs/>
          <w:sz w:val="28"/>
          <w:szCs w:val="28"/>
          <w:lang w:val="lv-LV"/>
        </w:rPr>
        <w:t xml:space="preserve">I.Vispārīgie jautājumi </w:t>
      </w:r>
    </w:p>
    <w:p w:rsidR="00E11EFE" w:rsidRDefault="00E11EFE" w:rsidP="00023551">
      <w:pPr>
        <w:pStyle w:val="naisf"/>
        <w:spacing w:after="240"/>
        <w:ind w:firstLine="480"/>
        <w:rPr>
          <w:sz w:val="28"/>
          <w:szCs w:val="28"/>
          <w:lang w:val="lv-LV"/>
        </w:rPr>
      </w:pPr>
      <w:r w:rsidRPr="00131C84">
        <w:rPr>
          <w:sz w:val="28"/>
          <w:szCs w:val="28"/>
          <w:lang w:val="lv-LV"/>
        </w:rPr>
        <w:t>1. Noteikumi nosaka valsts vai pašvaldības institūcijas amatpersonu (darbinieku) kolektīvo pasākumu organizēšanas kārtību un to finansēšanas ierobežojumus.</w:t>
      </w:r>
    </w:p>
    <w:p w:rsidR="00023551" w:rsidRPr="00FA6AD2" w:rsidRDefault="00023551" w:rsidP="00023551">
      <w:pPr>
        <w:pStyle w:val="naisf"/>
        <w:spacing w:after="240"/>
        <w:ind w:firstLine="480"/>
        <w:rPr>
          <w:sz w:val="28"/>
          <w:szCs w:val="28"/>
          <w:lang w:val="lv-LV"/>
        </w:rPr>
      </w:pPr>
      <w:r w:rsidRPr="00FA6AD2">
        <w:rPr>
          <w:sz w:val="28"/>
          <w:szCs w:val="28"/>
          <w:lang w:val="lv-LV"/>
        </w:rPr>
        <w:t xml:space="preserve">2. </w:t>
      </w:r>
      <w:r w:rsidRPr="00131C84">
        <w:rPr>
          <w:sz w:val="28"/>
          <w:szCs w:val="28"/>
          <w:lang w:val="lv-LV"/>
        </w:rPr>
        <w:t>Kolektīvie pasākumi tiek rīkoti ar mērķi motivēt un saliedēt valsts pārvaldē un</w:t>
      </w:r>
      <w:r w:rsidR="005F28BD">
        <w:rPr>
          <w:sz w:val="28"/>
          <w:szCs w:val="28"/>
          <w:lang w:val="lv-LV"/>
        </w:rPr>
        <w:t xml:space="preserve"> pašvaldībās </w:t>
      </w:r>
      <w:r w:rsidRPr="00FA6AD2">
        <w:rPr>
          <w:sz w:val="28"/>
          <w:szCs w:val="28"/>
          <w:lang w:val="lv-LV"/>
        </w:rPr>
        <w:t xml:space="preserve">nodarbinātos (turpmāk – darbiniekus), lai nodrošinātu iestādes stratēģisko mērķu sasniegšanu un stiprinātu organizācijas kultūru. </w:t>
      </w:r>
    </w:p>
    <w:p w:rsidR="00023551" w:rsidRPr="00FA6AD2" w:rsidRDefault="00023551" w:rsidP="00023551">
      <w:pPr>
        <w:pStyle w:val="naisf"/>
        <w:spacing w:before="0" w:after="0"/>
        <w:ind w:firstLine="480"/>
        <w:rPr>
          <w:sz w:val="28"/>
          <w:szCs w:val="28"/>
          <w:lang w:val="lv-LV"/>
        </w:rPr>
      </w:pPr>
      <w:r w:rsidRPr="00FA6AD2">
        <w:rPr>
          <w:sz w:val="28"/>
          <w:szCs w:val="28"/>
          <w:lang w:val="lv-LV"/>
        </w:rPr>
        <w:t xml:space="preserve">3. Kolektīvie pasākumi ir: </w:t>
      </w:r>
    </w:p>
    <w:p w:rsidR="00023551" w:rsidRPr="00FA6AD2" w:rsidRDefault="00023551" w:rsidP="00023551">
      <w:pPr>
        <w:pStyle w:val="naisf"/>
        <w:spacing w:before="0" w:after="0"/>
        <w:ind w:left="900" w:hanging="400"/>
        <w:rPr>
          <w:sz w:val="28"/>
          <w:szCs w:val="28"/>
          <w:lang w:val="lv-LV"/>
        </w:rPr>
      </w:pPr>
      <w:r w:rsidRPr="00FA6AD2">
        <w:rPr>
          <w:sz w:val="28"/>
          <w:szCs w:val="28"/>
          <w:lang w:val="lv-LV"/>
        </w:rPr>
        <w:t xml:space="preserve">3.1. pasākumi, kas tiek rīkoti darbinieku saliedēšanai un motivēšanai: </w:t>
      </w:r>
    </w:p>
    <w:p w:rsidR="00023551" w:rsidRPr="00FA6AD2" w:rsidRDefault="00023551" w:rsidP="00023551">
      <w:pPr>
        <w:pStyle w:val="naisf"/>
        <w:spacing w:before="0" w:after="0"/>
        <w:ind w:left="1080" w:hanging="580"/>
        <w:rPr>
          <w:sz w:val="28"/>
          <w:szCs w:val="28"/>
          <w:lang w:val="lv-LV"/>
        </w:rPr>
      </w:pPr>
      <w:r w:rsidRPr="00FA6AD2">
        <w:rPr>
          <w:sz w:val="28"/>
          <w:szCs w:val="28"/>
          <w:lang w:val="lv-LV"/>
        </w:rPr>
        <w:t xml:space="preserve">3.1.1. svinīgi pasākumi darbiniekiem nozīmīgu iestādes gadadienu un valsts svētku atzīmēšanai; </w:t>
      </w:r>
    </w:p>
    <w:p w:rsidR="00023551" w:rsidRPr="00FA6AD2" w:rsidRDefault="00023551" w:rsidP="00023551">
      <w:pPr>
        <w:pStyle w:val="naisf"/>
        <w:spacing w:before="0" w:after="0"/>
        <w:ind w:left="1080" w:hanging="540"/>
        <w:rPr>
          <w:sz w:val="28"/>
          <w:szCs w:val="28"/>
          <w:lang w:val="lv-LV"/>
        </w:rPr>
      </w:pPr>
      <w:r w:rsidRPr="00FA6AD2">
        <w:rPr>
          <w:sz w:val="28"/>
          <w:szCs w:val="28"/>
          <w:lang w:val="lv-LV"/>
        </w:rPr>
        <w:t xml:space="preserve">3.1.2. sporta pasākumi, izņemot tos sporta pasākumus, kas saistīti ar iestādes darbību atbilstoši normatīvajiem aktiem; </w:t>
      </w:r>
    </w:p>
    <w:p w:rsidR="00023551" w:rsidRPr="00FA6AD2" w:rsidRDefault="00023551" w:rsidP="00023551">
      <w:pPr>
        <w:pStyle w:val="naisf"/>
        <w:spacing w:before="0" w:after="0"/>
        <w:ind w:left="900" w:hanging="400"/>
        <w:rPr>
          <w:sz w:val="28"/>
          <w:szCs w:val="28"/>
          <w:lang w:val="lv-LV"/>
        </w:rPr>
      </w:pPr>
      <w:r w:rsidRPr="00FA6AD2">
        <w:rPr>
          <w:sz w:val="28"/>
          <w:szCs w:val="28"/>
          <w:lang w:val="lv-LV"/>
        </w:rPr>
        <w:t xml:space="preserve">3.2. iekšēji komunikācijas pasākumi: </w:t>
      </w:r>
    </w:p>
    <w:p w:rsidR="00023551" w:rsidRPr="00FA6AD2" w:rsidRDefault="00023551" w:rsidP="00023551">
      <w:pPr>
        <w:pStyle w:val="naisf"/>
        <w:spacing w:before="0" w:after="0"/>
        <w:rPr>
          <w:sz w:val="28"/>
          <w:szCs w:val="28"/>
          <w:lang w:val="lv-LV"/>
        </w:rPr>
      </w:pPr>
      <w:r w:rsidRPr="00FA6AD2">
        <w:rPr>
          <w:sz w:val="28"/>
          <w:szCs w:val="28"/>
          <w:lang w:val="lv-LV"/>
        </w:rPr>
        <w:t xml:space="preserve">3.2.1. iestādes darbības </w:t>
      </w:r>
      <w:r w:rsidR="003D25D7" w:rsidRPr="00FA6AD2">
        <w:rPr>
          <w:sz w:val="28"/>
          <w:szCs w:val="28"/>
          <w:lang w:val="lv-LV"/>
        </w:rPr>
        <w:t xml:space="preserve">plānošanas </w:t>
      </w:r>
      <w:r w:rsidR="003D25D7">
        <w:rPr>
          <w:sz w:val="28"/>
          <w:szCs w:val="28"/>
          <w:lang w:val="lv-LV"/>
        </w:rPr>
        <w:t xml:space="preserve">un </w:t>
      </w:r>
      <w:r w:rsidRPr="00FA6AD2">
        <w:rPr>
          <w:sz w:val="28"/>
          <w:szCs w:val="28"/>
          <w:lang w:val="lv-LV"/>
        </w:rPr>
        <w:t>pārskata</w:t>
      </w:r>
      <w:r w:rsidR="00E911AC">
        <w:rPr>
          <w:sz w:val="28"/>
          <w:szCs w:val="28"/>
          <w:lang w:val="lv-LV"/>
        </w:rPr>
        <w:t xml:space="preserve"> sanāksmes</w:t>
      </w:r>
      <w:r w:rsidRPr="00FA6AD2">
        <w:rPr>
          <w:sz w:val="28"/>
          <w:szCs w:val="28"/>
          <w:lang w:val="lv-LV"/>
        </w:rPr>
        <w:t xml:space="preserve">; </w:t>
      </w:r>
    </w:p>
    <w:p w:rsidR="00023551" w:rsidRPr="00FA6AD2" w:rsidRDefault="00023551" w:rsidP="00023551">
      <w:pPr>
        <w:pStyle w:val="naisf"/>
        <w:spacing w:before="0" w:after="0"/>
        <w:ind w:left="1080" w:hanging="580"/>
        <w:rPr>
          <w:sz w:val="28"/>
          <w:szCs w:val="28"/>
          <w:lang w:val="lv-LV"/>
        </w:rPr>
      </w:pPr>
      <w:r w:rsidRPr="00FA6AD2">
        <w:rPr>
          <w:sz w:val="28"/>
          <w:szCs w:val="28"/>
          <w:lang w:val="lv-LV"/>
        </w:rPr>
        <w:t>3.2.2. pasākumi, kas veltīti ar nozares darbību saistītām starptautiski atzīmējamām dienām;</w:t>
      </w:r>
    </w:p>
    <w:p w:rsidR="00023551" w:rsidRPr="00FA6AD2" w:rsidRDefault="00023551" w:rsidP="00023551">
      <w:pPr>
        <w:pStyle w:val="naisf"/>
        <w:spacing w:before="0" w:after="0"/>
        <w:ind w:left="900" w:hanging="400"/>
        <w:rPr>
          <w:sz w:val="28"/>
          <w:szCs w:val="28"/>
          <w:lang w:val="lv-LV"/>
        </w:rPr>
      </w:pPr>
      <w:r w:rsidRPr="00FA6AD2">
        <w:rPr>
          <w:sz w:val="28"/>
          <w:szCs w:val="28"/>
          <w:lang w:val="lv-LV"/>
        </w:rPr>
        <w:lastRenderedPageBreak/>
        <w:t xml:space="preserve">3.3. struktūrvienību un profesionālo grupu mācības, kas saistītas ar komandas veidošanu un kolektīva saliedēšanu. </w:t>
      </w:r>
    </w:p>
    <w:p w:rsidR="00023551" w:rsidRPr="00FA6AD2" w:rsidRDefault="00023551" w:rsidP="00023551">
      <w:pPr>
        <w:pStyle w:val="normal0"/>
        <w:spacing w:before="480" w:after="120"/>
        <w:ind w:left="1060" w:hanging="340"/>
        <w:jc w:val="center"/>
        <w:rPr>
          <w:sz w:val="28"/>
          <w:szCs w:val="28"/>
          <w:lang w:val="lv-LV"/>
        </w:rPr>
      </w:pPr>
      <w:r w:rsidRPr="00FA6AD2">
        <w:rPr>
          <w:rStyle w:val="normalchar1"/>
          <w:b/>
          <w:bCs/>
          <w:sz w:val="28"/>
          <w:szCs w:val="28"/>
          <w:lang w:val="lv-LV"/>
        </w:rPr>
        <w:t>II. Kolektīvo pasākumu finansēšana</w:t>
      </w:r>
    </w:p>
    <w:p w:rsidR="00023551" w:rsidRPr="00FA6AD2" w:rsidRDefault="00023551" w:rsidP="00023551">
      <w:pPr>
        <w:pStyle w:val="normal0"/>
        <w:ind w:firstLine="520"/>
        <w:jc w:val="both"/>
        <w:rPr>
          <w:sz w:val="28"/>
          <w:szCs w:val="28"/>
          <w:lang w:val="lv-LV"/>
        </w:rPr>
      </w:pPr>
      <w:r w:rsidRPr="00FA6AD2">
        <w:rPr>
          <w:sz w:val="28"/>
          <w:szCs w:val="28"/>
          <w:lang w:val="lv-LV"/>
        </w:rPr>
        <w:t>4. Kolektīvo pasākumu finansēšanas avoti var būt valsts</w:t>
      </w:r>
      <w:r w:rsidR="005F28BD">
        <w:rPr>
          <w:sz w:val="28"/>
          <w:szCs w:val="28"/>
          <w:lang w:val="lv-LV"/>
        </w:rPr>
        <w:t xml:space="preserve"> un pašvaldību </w:t>
      </w:r>
      <w:r w:rsidRPr="00FA6AD2">
        <w:rPr>
          <w:sz w:val="28"/>
          <w:szCs w:val="28"/>
          <w:lang w:val="lv-LV"/>
        </w:rPr>
        <w:t xml:space="preserve">budžeta līdzekļi un brīvprātīgi iestāžu darbinieku vai </w:t>
      </w:r>
      <w:r w:rsidR="00CE2F3B">
        <w:rPr>
          <w:sz w:val="28"/>
          <w:szCs w:val="28"/>
          <w:lang w:val="lv-LV"/>
        </w:rPr>
        <w:t>citu fizisk</w:t>
      </w:r>
      <w:r w:rsidR="00D95402">
        <w:rPr>
          <w:sz w:val="28"/>
          <w:szCs w:val="28"/>
          <w:lang w:val="lv-LV"/>
        </w:rPr>
        <w:t>u</w:t>
      </w:r>
      <w:r w:rsidRPr="00FA6AD2">
        <w:rPr>
          <w:sz w:val="28"/>
          <w:szCs w:val="28"/>
          <w:lang w:val="lv-LV"/>
        </w:rPr>
        <w:t xml:space="preserve"> personu maksājumi (turpmāk - līdzdalības maksājumi).</w:t>
      </w:r>
    </w:p>
    <w:p w:rsidR="00023551" w:rsidRPr="00FA6AD2" w:rsidRDefault="00023551" w:rsidP="00023551">
      <w:pPr>
        <w:pStyle w:val="normal0"/>
        <w:spacing w:before="240"/>
        <w:ind w:firstLine="520"/>
        <w:jc w:val="both"/>
        <w:rPr>
          <w:sz w:val="28"/>
          <w:szCs w:val="28"/>
          <w:lang w:val="lv-LV"/>
        </w:rPr>
      </w:pPr>
      <w:r w:rsidRPr="00FA6AD2">
        <w:rPr>
          <w:sz w:val="28"/>
          <w:szCs w:val="28"/>
          <w:lang w:val="lv-LV"/>
        </w:rPr>
        <w:t>5. Iestādes kolektīvajiem pasākumiem paredzamos valsts un</w:t>
      </w:r>
      <w:r w:rsidR="005F28BD">
        <w:rPr>
          <w:sz w:val="28"/>
          <w:szCs w:val="28"/>
          <w:lang w:val="lv-LV"/>
        </w:rPr>
        <w:t xml:space="preserve"> pašvaldību </w:t>
      </w:r>
      <w:r w:rsidRPr="00FA6AD2">
        <w:rPr>
          <w:sz w:val="28"/>
          <w:szCs w:val="28"/>
          <w:lang w:val="lv-LV"/>
        </w:rPr>
        <w:t xml:space="preserve">budžeta līdzekļus nākamajam gadam nosaka, ņemot vērā iestādes kopējo darbinieku skaitu atbilstoši apstiprinātajam iestādes amatu sarakstam, kuru reizina ar Centrālās statistikas pārvaldes oficiālajā statistikas paziņojumā publicēto </w:t>
      </w:r>
      <w:r w:rsidRPr="00E911AC">
        <w:rPr>
          <w:rStyle w:val="normalchar1"/>
          <w:sz w:val="28"/>
          <w:szCs w:val="28"/>
          <w:lang w:val="lv-LV"/>
        </w:rPr>
        <w:t xml:space="preserve">valstī </w:t>
      </w:r>
      <w:r w:rsidR="00455B79" w:rsidRPr="00E911AC">
        <w:rPr>
          <w:rStyle w:val="normalchar1"/>
          <w:sz w:val="28"/>
          <w:szCs w:val="28"/>
          <w:lang w:val="lv-LV"/>
        </w:rPr>
        <w:t>strādājošo</w:t>
      </w:r>
      <w:r w:rsidR="00455B79" w:rsidRPr="00FA6AD2">
        <w:rPr>
          <w:rStyle w:val="normalchar1"/>
          <w:color w:val="FF0000"/>
          <w:sz w:val="28"/>
          <w:szCs w:val="28"/>
          <w:lang w:val="lv-LV"/>
        </w:rPr>
        <w:t xml:space="preserve"> </w:t>
      </w:r>
      <w:r w:rsidRPr="00FA6AD2">
        <w:rPr>
          <w:sz w:val="28"/>
          <w:szCs w:val="28"/>
          <w:lang w:val="lv-LV"/>
        </w:rPr>
        <w:t>iepriekšējā gada mēneša vidējo bruto darba samaksu par janvāri-septembri, kas noapaļota pilnos latos un kurai piemērots koeficients 0.4.</w:t>
      </w:r>
    </w:p>
    <w:p w:rsidR="00023551" w:rsidRPr="00FA6AD2" w:rsidRDefault="00023551" w:rsidP="00023551">
      <w:pPr>
        <w:pStyle w:val="normal0"/>
        <w:spacing w:before="240"/>
        <w:ind w:firstLine="540"/>
        <w:jc w:val="both"/>
        <w:rPr>
          <w:sz w:val="28"/>
          <w:szCs w:val="28"/>
          <w:lang w:val="lv-LV"/>
        </w:rPr>
      </w:pPr>
      <w:r w:rsidRPr="00FA6AD2">
        <w:rPr>
          <w:sz w:val="28"/>
          <w:szCs w:val="28"/>
          <w:lang w:val="lv-LV"/>
        </w:rPr>
        <w:t>6. Valsts un</w:t>
      </w:r>
      <w:r w:rsidR="005F28BD">
        <w:rPr>
          <w:sz w:val="28"/>
          <w:szCs w:val="28"/>
          <w:lang w:val="lv-LV"/>
        </w:rPr>
        <w:t xml:space="preserve"> pašvaldību</w:t>
      </w:r>
      <w:r w:rsidRPr="00FA6AD2">
        <w:rPr>
          <w:sz w:val="28"/>
          <w:szCs w:val="28"/>
          <w:lang w:val="lv-LV"/>
        </w:rPr>
        <w:t xml:space="preserve"> budžeta līdzekļus atļauts izlietot šādām ar pasākuma nodrošināšanu saistītām aktivitātēm: </w:t>
      </w:r>
    </w:p>
    <w:p w:rsidR="00023551" w:rsidRPr="00FA6AD2" w:rsidRDefault="00023551" w:rsidP="00023551">
      <w:pPr>
        <w:pStyle w:val="normal0"/>
        <w:ind w:firstLine="540"/>
        <w:jc w:val="both"/>
        <w:rPr>
          <w:sz w:val="28"/>
          <w:szCs w:val="28"/>
          <w:lang w:val="lv-LV"/>
        </w:rPr>
      </w:pPr>
      <w:r w:rsidRPr="00FA6AD2">
        <w:rPr>
          <w:sz w:val="28"/>
          <w:szCs w:val="28"/>
          <w:lang w:val="lv-LV"/>
        </w:rPr>
        <w:t>6.1. pieaicināto speciālistu atlīdzība;</w:t>
      </w:r>
    </w:p>
    <w:p w:rsidR="00023551" w:rsidRPr="00FA6AD2" w:rsidRDefault="00023551" w:rsidP="00023551">
      <w:pPr>
        <w:pStyle w:val="normal0"/>
        <w:ind w:left="900" w:hanging="360"/>
        <w:jc w:val="both"/>
        <w:rPr>
          <w:sz w:val="28"/>
          <w:szCs w:val="28"/>
          <w:lang w:val="lv-LV"/>
        </w:rPr>
      </w:pPr>
      <w:r w:rsidRPr="00FA6AD2">
        <w:rPr>
          <w:sz w:val="28"/>
          <w:szCs w:val="28"/>
          <w:lang w:val="lv-LV"/>
        </w:rPr>
        <w:t xml:space="preserve">6.2.izdevumi mākslinieciskās programmas un pasākuma vadītāja nodrošināšanai; </w:t>
      </w:r>
    </w:p>
    <w:p w:rsidR="00023551" w:rsidRPr="00FA6AD2" w:rsidRDefault="00023551" w:rsidP="00023551">
      <w:pPr>
        <w:pStyle w:val="normal0"/>
        <w:ind w:firstLine="540"/>
        <w:jc w:val="both"/>
        <w:rPr>
          <w:sz w:val="28"/>
          <w:szCs w:val="28"/>
          <w:lang w:val="lv-LV"/>
        </w:rPr>
      </w:pPr>
      <w:r w:rsidRPr="00FA6AD2">
        <w:rPr>
          <w:sz w:val="28"/>
          <w:szCs w:val="28"/>
          <w:lang w:val="lv-LV"/>
        </w:rPr>
        <w:t xml:space="preserve">6.3. inventāra, iekārtu un telpu īre; </w:t>
      </w:r>
    </w:p>
    <w:p w:rsidR="00023551" w:rsidRPr="00FA6AD2" w:rsidRDefault="00023551" w:rsidP="00023551">
      <w:pPr>
        <w:pStyle w:val="normal0"/>
        <w:ind w:firstLine="540"/>
        <w:jc w:val="both"/>
        <w:rPr>
          <w:sz w:val="28"/>
          <w:szCs w:val="28"/>
          <w:lang w:val="lv-LV"/>
        </w:rPr>
      </w:pPr>
      <w:r w:rsidRPr="00FA6AD2">
        <w:rPr>
          <w:sz w:val="28"/>
          <w:szCs w:val="28"/>
          <w:lang w:val="lv-LV"/>
        </w:rPr>
        <w:t xml:space="preserve">6.4. transporta izdevumi; </w:t>
      </w:r>
    </w:p>
    <w:p w:rsidR="00023551" w:rsidRPr="00FA6AD2" w:rsidRDefault="00023551" w:rsidP="00023551">
      <w:pPr>
        <w:pStyle w:val="normal0"/>
        <w:ind w:firstLine="540"/>
        <w:jc w:val="both"/>
        <w:rPr>
          <w:sz w:val="28"/>
          <w:szCs w:val="28"/>
          <w:lang w:val="lv-LV"/>
        </w:rPr>
      </w:pPr>
      <w:r w:rsidRPr="00FA6AD2">
        <w:rPr>
          <w:sz w:val="28"/>
          <w:szCs w:val="28"/>
          <w:lang w:val="lv-LV"/>
        </w:rPr>
        <w:t xml:space="preserve">6.5. izdevumi naktsmītņu apmaksai; </w:t>
      </w:r>
    </w:p>
    <w:p w:rsidR="00023551" w:rsidRPr="00FA6AD2" w:rsidRDefault="00023551" w:rsidP="00023551">
      <w:pPr>
        <w:pStyle w:val="normal0"/>
        <w:ind w:firstLine="540"/>
        <w:jc w:val="both"/>
        <w:rPr>
          <w:sz w:val="28"/>
          <w:szCs w:val="28"/>
          <w:lang w:val="lv-LV"/>
        </w:rPr>
      </w:pPr>
      <w:r w:rsidRPr="00FA6AD2">
        <w:rPr>
          <w:sz w:val="28"/>
          <w:szCs w:val="28"/>
          <w:lang w:val="lv-LV"/>
        </w:rPr>
        <w:t xml:space="preserve">6.6. izdevumi ēdināšanai un bezalkoholisko dzērienu iegādei; </w:t>
      </w:r>
    </w:p>
    <w:p w:rsidR="00023551" w:rsidRPr="00FA6AD2" w:rsidRDefault="00023551" w:rsidP="00023551">
      <w:pPr>
        <w:pStyle w:val="normal0"/>
        <w:ind w:left="900" w:hanging="360"/>
        <w:jc w:val="both"/>
        <w:rPr>
          <w:sz w:val="28"/>
          <w:szCs w:val="28"/>
          <w:lang w:val="lv-LV"/>
        </w:rPr>
      </w:pPr>
      <w:r w:rsidRPr="00FA6AD2">
        <w:rPr>
          <w:sz w:val="28"/>
          <w:szCs w:val="28"/>
          <w:lang w:val="lv-LV"/>
        </w:rPr>
        <w:t>6.7. apbalvojumi, balvas un ziedi;</w:t>
      </w:r>
    </w:p>
    <w:p w:rsidR="00023551" w:rsidRPr="00FA6AD2" w:rsidRDefault="00023551" w:rsidP="00023551">
      <w:pPr>
        <w:pStyle w:val="normal0"/>
        <w:ind w:left="900" w:hanging="360"/>
        <w:jc w:val="both"/>
        <w:rPr>
          <w:sz w:val="28"/>
          <w:szCs w:val="28"/>
          <w:lang w:val="lv-LV"/>
        </w:rPr>
      </w:pPr>
      <w:r w:rsidRPr="00FA6AD2">
        <w:rPr>
          <w:sz w:val="28"/>
          <w:szCs w:val="28"/>
          <w:lang w:val="lv-LV"/>
        </w:rPr>
        <w:t>6.8. citi izdevumi, kas nepārsniedz Ls 50 vienam pasākumam.</w:t>
      </w:r>
    </w:p>
    <w:p w:rsidR="00023551" w:rsidRPr="00FA6AD2" w:rsidRDefault="00023551" w:rsidP="00023551">
      <w:pPr>
        <w:pStyle w:val="srkm"/>
        <w:ind w:firstLine="520"/>
        <w:jc w:val="both"/>
        <w:rPr>
          <w:sz w:val="28"/>
          <w:szCs w:val="28"/>
          <w:lang w:val="lv-LV"/>
        </w:rPr>
      </w:pPr>
      <w:r w:rsidRPr="00FA6AD2">
        <w:rPr>
          <w:sz w:val="28"/>
          <w:szCs w:val="28"/>
          <w:lang w:val="lv-LV"/>
        </w:rPr>
        <w:t xml:space="preserve">7. Kolektīvajiem pasākumiem tiek izmantoti budžeta izdevumu klasifikācijas kodā 2278 „Iestādes iekšējo kolektīvo pasākumu organizēšanas izdevumi” paredzētie līdzekļi un līdzdalības maksājumi, ja tādi ir. </w:t>
      </w:r>
    </w:p>
    <w:p w:rsidR="00023551" w:rsidRPr="005425A4" w:rsidRDefault="00023551" w:rsidP="00023551">
      <w:pPr>
        <w:pStyle w:val="srkm"/>
        <w:ind w:firstLine="520"/>
        <w:jc w:val="both"/>
        <w:rPr>
          <w:sz w:val="28"/>
          <w:szCs w:val="28"/>
          <w:lang w:val="lv-LV"/>
        </w:rPr>
      </w:pPr>
      <w:r w:rsidRPr="00FA6AD2">
        <w:rPr>
          <w:sz w:val="28"/>
          <w:szCs w:val="28"/>
          <w:lang w:val="lv-LV"/>
        </w:rPr>
        <w:t>8. Kolektīvā pasākuma organizēšanai var vienoties par līdzdalības maksu, kam ir brīvprātīgs raksturs. Ja iestādes kolektīvajā pasākumā piedalās citas personas, kas nav iestādes darbinieki un iestādes vadītājs tās nav uzaicinājis kā goda viesus</w:t>
      </w:r>
      <w:r w:rsidRPr="005425A4">
        <w:rPr>
          <w:sz w:val="28"/>
          <w:szCs w:val="28"/>
          <w:lang w:val="lv-LV"/>
        </w:rPr>
        <w:t>, tās pilnībā sedz līdzdalības maksu, kas tiek noteikta atbilstoši pasākuma izmaksām.</w:t>
      </w:r>
    </w:p>
    <w:p w:rsidR="00023551" w:rsidRPr="00FA6AD2" w:rsidRDefault="00023551" w:rsidP="00023551">
      <w:pPr>
        <w:pStyle w:val="srkm"/>
        <w:ind w:firstLine="520"/>
        <w:jc w:val="both"/>
        <w:rPr>
          <w:sz w:val="28"/>
          <w:szCs w:val="28"/>
          <w:lang w:val="lv-LV"/>
        </w:rPr>
      </w:pPr>
      <w:r w:rsidRPr="00FA6AD2">
        <w:rPr>
          <w:sz w:val="28"/>
          <w:szCs w:val="28"/>
          <w:lang w:val="lv-LV"/>
        </w:rPr>
        <w:t xml:space="preserve">9. Iestādes vadītājs nosaka kārtību, kādā vāc un izlieto līdzdalības maksājuma līdzekļus. Līdzdalības maksājumi </w:t>
      </w:r>
      <w:r w:rsidR="00CD7C5A">
        <w:rPr>
          <w:sz w:val="28"/>
          <w:szCs w:val="28"/>
          <w:lang w:val="lv-LV"/>
        </w:rPr>
        <w:t xml:space="preserve">bezskaidras naudas norēķina </w:t>
      </w:r>
      <w:r w:rsidR="00CD7C5A">
        <w:rPr>
          <w:sz w:val="28"/>
          <w:szCs w:val="28"/>
          <w:lang w:val="lv-LV"/>
        </w:rPr>
        <w:lastRenderedPageBreak/>
        <w:t xml:space="preserve">veidā </w:t>
      </w:r>
      <w:r w:rsidRPr="00FA6AD2">
        <w:rPr>
          <w:sz w:val="28"/>
          <w:szCs w:val="28"/>
          <w:lang w:val="lv-LV"/>
        </w:rPr>
        <w:t>tiek ieskaitīti līdzekļu atjaunošanai iestādes kontā, no kura tiek veikta kolektīvo pasākumu izdevumu apmaksa, 7.punktā norādītajā budžeta izdevumu klasifikācijas kodā atbilstoši ekonomiskajām kategorijām.</w:t>
      </w:r>
    </w:p>
    <w:p w:rsidR="00023551" w:rsidRPr="00FA6AD2" w:rsidRDefault="00023551" w:rsidP="00023551">
      <w:pPr>
        <w:pStyle w:val="normal0"/>
        <w:spacing w:after="240"/>
        <w:ind w:firstLine="520"/>
        <w:jc w:val="both"/>
        <w:rPr>
          <w:sz w:val="28"/>
          <w:szCs w:val="28"/>
          <w:lang w:val="lv-LV"/>
        </w:rPr>
      </w:pPr>
      <w:r w:rsidRPr="00FA6AD2">
        <w:rPr>
          <w:sz w:val="28"/>
          <w:szCs w:val="28"/>
          <w:lang w:val="lv-LV"/>
        </w:rPr>
        <w:t xml:space="preserve">10. Vairākas iestādes ir tiesīgas rīkot kopīgus kolektīvos pasākumus. Šādos gadījumos iestādes vienojas par kolektīvā pasākuma apmaksas kārtību un maksājumu apmēru. </w:t>
      </w:r>
    </w:p>
    <w:p w:rsidR="00023551" w:rsidRPr="00FA6AD2" w:rsidRDefault="00023551" w:rsidP="00023551">
      <w:pPr>
        <w:pStyle w:val="srkm"/>
        <w:spacing w:before="240"/>
        <w:jc w:val="center"/>
        <w:rPr>
          <w:sz w:val="28"/>
          <w:szCs w:val="28"/>
          <w:lang w:val="lv-LV"/>
        </w:rPr>
      </w:pPr>
      <w:r w:rsidRPr="00FA6AD2">
        <w:rPr>
          <w:rStyle w:val="srkmchar1"/>
          <w:b/>
          <w:bCs/>
          <w:sz w:val="28"/>
          <w:szCs w:val="28"/>
          <w:lang w:val="lv-LV"/>
        </w:rPr>
        <w:t>III. Kolektīvo pasākumu plānošana un informācijas nodrošināšana par valsts un</w:t>
      </w:r>
      <w:r w:rsidR="005425A4">
        <w:rPr>
          <w:rStyle w:val="srkmchar1"/>
          <w:b/>
          <w:bCs/>
          <w:sz w:val="28"/>
          <w:szCs w:val="28"/>
          <w:lang w:val="lv-LV"/>
        </w:rPr>
        <w:t xml:space="preserve"> pašvaldību </w:t>
      </w:r>
      <w:r w:rsidRPr="00FA6AD2">
        <w:rPr>
          <w:rStyle w:val="srkmchar1"/>
          <w:b/>
          <w:bCs/>
          <w:sz w:val="28"/>
          <w:szCs w:val="28"/>
          <w:lang w:val="lv-LV"/>
        </w:rPr>
        <w:t xml:space="preserve">budžeta līdzekļu izlietošanu </w:t>
      </w:r>
    </w:p>
    <w:p w:rsidR="00023551" w:rsidRPr="00FA6AD2" w:rsidRDefault="00023551" w:rsidP="00023551">
      <w:pPr>
        <w:pStyle w:val="srkm"/>
        <w:ind w:firstLine="540"/>
        <w:jc w:val="both"/>
        <w:rPr>
          <w:sz w:val="28"/>
          <w:szCs w:val="28"/>
          <w:lang w:val="lv-LV"/>
        </w:rPr>
      </w:pPr>
      <w:r w:rsidRPr="00FA6AD2">
        <w:rPr>
          <w:sz w:val="28"/>
          <w:szCs w:val="28"/>
          <w:lang w:val="lv-LV"/>
        </w:rPr>
        <w:t xml:space="preserve">11. Iestādes vadītājs katru gadu līdz 1.februārim, izvērtējot apstiprināto iestādes gadskārtējo budžetu un ievērojot 5. un 6.punktā noteikto, apstiprina iestādes gada kolektīvo pasākumu plānu (1.pielikums). </w:t>
      </w:r>
    </w:p>
    <w:p w:rsidR="00023551" w:rsidRPr="00FA6AD2" w:rsidRDefault="00023551" w:rsidP="00023551">
      <w:pPr>
        <w:pStyle w:val="srkm"/>
        <w:ind w:firstLine="540"/>
        <w:jc w:val="both"/>
        <w:rPr>
          <w:sz w:val="28"/>
          <w:szCs w:val="28"/>
          <w:lang w:val="lv-LV"/>
        </w:rPr>
      </w:pPr>
      <w:r w:rsidRPr="00FA6AD2">
        <w:rPr>
          <w:sz w:val="28"/>
          <w:szCs w:val="28"/>
          <w:lang w:val="lv-LV"/>
        </w:rPr>
        <w:t>12. Kolektīvo pasākumu plānu un izmaiņas tajā</w:t>
      </w:r>
      <w:r w:rsidR="005425A4">
        <w:rPr>
          <w:sz w:val="28"/>
          <w:szCs w:val="28"/>
          <w:lang w:val="lv-LV"/>
        </w:rPr>
        <w:t xml:space="preserve"> valsts tiešās pārvaldes iestādes vadītājs </w:t>
      </w:r>
      <w:r w:rsidRPr="00FA6AD2">
        <w:rPr>
          <w:sz w:val="28"/>
          <w:szCs w:val="28"/>
          <w:lang w:val="lv-LV"/>
        </w:rPr>
        <w:t>saskaņo ar attiecīgo Ministru kabineta locekli vai tā pilnvarotu personu,</w:t>
      </w:r>
      <w:r w:rsidR="005425A4">
        <w:rPr>
          <w:sz w:val="28"/>
          <w:szCs w:val="28"/>
          <w:lang w:val="lv-LV"/>
        </w:rPr>
        <w:t xml:space="preserve"> pašvaldības iestādes vadītājs – ar pašvaldības izpilddirektoru</w:t>
      </w:r>
      <w:r w:rsidRPr="00FA6AD2">
        <w:rPr>
          <w:sz w:val="28"/>
          <w:szCs w:val="28"/>
          <w:lang w:val="lv-LV"/>
        </w:rPr>
        <w:t>. Apstiprināto iestādes kolektīvo pasākumu plānu publicē iestādes</w:t>
      </w:r>
      <w:r w:rsidR="005425A4">
        <w:rPr>
          <w:sz w:val="28"/>
          <w:szCs w:val="28"/>
          <w:lang w:val="lv-LV"/>
        </w:rPr>
        <w:t xml:space="preserve"> vai pašvaldības</w:t>
      </w:r>
      <w:r w:rsidRPr="00FA6AD2">
        <w:rPr>
          <w:sz w:val="28"/>
          <w:szCs w:val="28"/>
          <w:lang w:val="lv-LV"/>
        </w:rPr>
        <w:t xml:space="preserve"> mājas lapā internetā.</w:t>
      </w:r>
    </w:p>
    <w:p w:rsidR="00023551" w:rsidRPr="00FA6AD2" w:rsidRDefault="00023551" w:rsidP="00023551">
      <w:pPr>
        <w:pStyle w:val="srkm"/>
        <w:ind w:firstLine="540"/>
        <w:jc w:val="both"/>
        <w:rPr>
          <w:sz w:val="28"/>
          <w:szCs w:val="28"/>
          <w:lang w:val="lv-LV"/>
        </w:rPr>
      </w:pPr>
      <w:r w:rsidRPr="00FA6AD2">
        <w:rPr>
          <w:sz w:val="28"/>
          <w:szCs w:val="28"/>
          <w:lang w:val="lv-LV"/>
        </w:rPr>
        <w:t>13. Lai nodrošinātu informācijas pieejamību par valsts un</w:t>
      </w:r>
      <w:r w:rsidR="005425A4">
        <w:rPr>
          <w:sz w:val="28"/>
          <w:szCs w:val="28"/>
          <w:lang w:val="lv-LV"/>
        </w:rPr>
        <w:t xml:space="preserve"> pašvaldību </w:t>
      </w:r>
      <w:r w:rsidRPr="00FA6AD2">
        <w:rPr>
          <w:sz w:val="28"/>
          <w:szCs w:val="28"/>
          <w:lang w:val="lv-LV"/>
        </w:rPr>
        <w:t>budžeta līdzekļu izlietošanu, par katru kolektīvo pasākumu, kas pilnībā vai daļēji tiek finansēts no valsts vai</w:t>
      </w:r>
      <w:r w:rsidR="005425A4">
        <w:rPr>
          <w:sz w:val="28"/>
          <w:szCs w:val="28"/>
          <w:lang w:val="lv-LV"/>
        </w:rPr>
        <w:t xml:space="preserve"> pašvaldību </w:t>
      </w:r>
      <w:r w:rsidRPr="00FA6AD2">
        <w:rPr>
          <w:sz w:val="28"/>
          <w:szCs w:val="28"/>
          <w:lang w:val="lv-LV"/>
        </w:rPr>
        <w:t>budžeta līdzekļiem, tiek sagatavots pārskats par kolektīvā pasākuma finanšu līdzekļu izlietojumu (2.pielikums). Pārskatu sastāda par pasākuma organizēšanu atbildīgā iestāde. Pārskatu apstiprina iestādes vadītājs.</w:t>
      </w:r>
    </w:p>
    <w:p w:rsidR="00023551" w:rsidRPr="00FA6AD2" w:rsidRDefault="00023551" w:rsidP="00023551">
      <w:pPr>
        <w:pStyle w:val="srkm"/>
        <w:ind w:firstLine="540"/>
        <w:jc w:val="both"/>
        <w:rPr>
          <w:sz w:val="28"/>
          <w:szCs w:val="28"/>
          <w:lang w:val="lv-LV"/>
        </w:rPr>
      </w:pPr>
      <w:r w:rsidRPr="00FA6AD2">
        <w:rPr>
          <w:sz w:val="28"/>
          <w:szCs w:val="28"/>
          <w:lang w:val="lv-LV"/>
        </w:rPr>
        <w:t>14. Pārskats pēc kolektīvā pasākuma organizēšanas tiek publicēts iestādes vai</w:t>
      </w:r>
      <w:r w:rsidR="005425A4">
        <w:rPr>
          <w:sz w:val="28"/>
          <w:szCs w:val="28"/>
          <w:lang w:val="lv-LV"/>
        </w:rPr>
        <w:t xml:space="preserve"> pašvaldības </w:t>
      </w:r>
      <w:r w:rsidRPr="00FA6AD2">
        <w:rPr>
          <w:sz w:val="28"/>
          <w:szCs w:val="28"/>
          <w:lang w:val="lv-LV"/>
        </w:rPr>
        <w:t>mājas lapā internetā. Pārskatu publicē tās iestādes, kas ir piedalījušās kolektīvajā pasākumā.</w:t>
      </w:r>
    </w:p>
    <w:p w:rsidR="00023551" w:rsidRPr="00FA6AD2" w:rsidRDefault="00023551" w:rsidP="00023551">
      <w:pPr>
        <w:pStyle w:val="normal0"/>
        <w:ind w:firstLine="540"/>
        <w:jc w:val="both"/>
        <w:rPr>
          <w:sz w:val="28"/>
          <w:szCs w:val="28"/>
          <w:lang w:val="lv-LV"/>
        </w:rPr>
      </w:pPr>
      <w:r w:rsidRPr="00FA6AD2">
        <w:rPr>
          <w:sz w:val="28"/>
          <w:szCs w:val="28"/>
          <w:lang w:val="lv-LV"/>
        </w:rPr>
        <w:t>15. Par valsts</w:t>
      </w:r>
      <w:r w:rsidR="005425A4">
        <w:rPr>
          <w:sz w:val="28"/>
          <w:szCs w:val="28"/>
          <w:lang w:val="lv-LV"/>
        </w:rPr>
        <w:t xml:space="preserve"> un pašvaldību </w:t>
      </w:r>
      <w:r w:rsidRPr="00FA6AD2">
        <w:rPr>
          <w:sz w:val="28"/>
          <w:szCs w:val="28"/>
          <w:lang w:val="lv-LV"/>
        </w:rPr>
        <w:t>budžeta līdzekļu un līdzdalības maksājumu lietderīgu un taupīgu izmantošanu ir atbildīgs katras iestādes vadītājs.</w:t>
      </w:r>
    </w:p>
    <w:p w:rsidR="00023551" w:rsidRPr="00FA6AD2" w:rsidRDefault="00023551" w:rsidP="00023551">
      <w:pPr>
        <w:pStyle w:val="srkm"/>
        <w:spacing w:before="240"/>
        <w:jc w:val="center"/>
        <w:rPr>
          <w:sz w:val="28"/>
          <w:szCs w:val="28"/>
          <w:lang w:val="lv-LV"/>
        </w:rPr>
      </w:pPr>
      <w:r w:rsidRPr="00FA6AD2">
        <w:rPr>
          <w:rStyle w:val="srkmchar1"/>
          <w:b/>
          <w:bCs/>
          <w:sz w:val="28"/>
          <w:szCs w:val="28"/>
          <w:lang w:val="lv-LV"/>
        </w:rPr>
        <w:t>IV. Noslēguma jautājumi</w:t>
      </w:r>
    </w:p>
    <w:p w:rsidR="00023551" w:rsidRPr="00FA6AD2" w:rsidRDefault="00023551" w:rsidP="00023551">
      <w:pPr>
        <w:pStyle w:val="normal0"/>
        <w:ind w:firstLine="540"/>
        <w:jc w:val="both"/>
        <w:rPr>
          <w:sz w:val="28"/>
          <w:szCs w:val="28"/>
          <w:lang w:val="lv-LV"/>
        </w:rPr>
      </w:pPr>
      <w:r w:rsidRPr="00FA6AD2">
        <w:rPr>
          <w:sz w:val="28"/>
          <w:szCs w:val="28"/>
          <w:lang w:val="lv-LV"/>
        </w:rPr>
        <w:t>16. Š</w:t>
      </w:r>
      <w:r w:rsidR="00FA6AD2">
        <w:rPr>
          <w:sz w:val="28"/>
          <w:szCs w:val="28"/>
          <w:lang w:val="lv-LV"/>
        </w:rPr>
        <w:t xml:space="preserve">ie noteikumi </w:t>
      </w:r>
      <w:r w:rsidRPr="00FA6AD2">
        <w:rPr>
          <w:sz w:val="28"/>
          <w:szCs w:val="28"/>
          <w:lang w:val="lv-LV"/>
        </w:rPr>
        <w:t>nav attiecināma uz kolektīvajiem pasākumiem, kas organizēti, izmantojot 100% līdzdalības maksājumus un ārvalstu finanšu instrumentu</w:t>
      </w:r>
      <w:r w:rsidRPr="00FA6AD2">
        <w:rPr>
          <w:rStyle w:val="normalchar1"/>
          <w:color w:val="000080"/>
          <w:sz w:val="28"/>
          <w:szCs w:val="28"/>
          <w:lang w:val="lv-LV"/>
        </w:rPr>
        <w:t xml:space="preserve"> </w:t>
      </w:r>
      <w:r w:rsidRPr="00FA6AD2">
        <w:rPr>
          <w:sz w:val="28"/>
          <w:szCs w:val="28"/>
          <w:lang w:val="lv-LV"/>
        </w:rPr>
        <w:t xml:space="preserve">finansējumu. </w:t>
      </w:r>
      <w:r w:rsidR="00FA6AD2">
        <w:rPr>
          <w:sz w:val="28"/>
          <w:szCs w:val="28"/>
          <w:lang w:val="lv-LV"/>
        </w:rPr>
        <w:t>Noteikumu</w:t>
      </w:r>
      <w:r w:rsidRPr="00FA6AD2">
        <w:rPr>
          <w:sz w:val="28"/>
          <w:szCs w:val="28"/>
          <w:lang w:val="lv-LV"/>
        </w:rPr>
        <w:t xml:space="preserve"> 11.,12.,13. un 14.punkts nav attiecināms uz valsts drošības iestādēm.</w:t>
      </w:r>
    </w:p>
    <w:p w:rsidR="00023551" w:rsidRPr="00FA6AD2" w:rsidRDefault="005425A4" w:rsidP="00023551">
      <w:pPr>
        <w:pStyle w:val="normal0"/>
        <w:spacing w:before="240"/>
        <w:ind w:firstLine="540"/>
        <w:jc w:val="both"/>
        <w:rPr>
          <w:sz w:val="28"/>
          <w:szCs w:val="28"/>
          <w:lang w:val="lv-LV"/>
        </w:rPr>
      </w:pPr>
      <w:r w:rsidRPr="00FA6AD2">
        <w:rPr>
          <w:sz w:val="28"/>
          <w:szCs w:val="28"/>
          <w:lang w:val="lv-LV"/>
        </w:rPr>
        <w:t>1</w:t>
      </w:r>
      <w:r>
        <w:rPr>
          <w:sz w:val="28"/>
          <w:szCs w:val="28"/>
          <w:lang w:val="lv-LV"/>
        </w:rPr>
        <w:t>7</w:t>
      </w:r>
      <w:r w:rsidR="00023551" w:rsidRPr="00FA6AD2">
        <w:rPr>
          <w:sz w:val="28"/>
          <w:szCs w:val="28"/>
          <w:lang w:val="lv-LV"/>
        </w:rPr>
        <w:t xml:space="preserve">. </w:t>
      </w:r>
      <w:r w:rsidR="00FA6AD2">
        <w:rPr>
          <w:sz w:val="28"/>
          <w:szCs w:val="28"/>
          <w:lang w:val="lv-LV"/>
        </w:rPr>
        <w:t>Noteikumi</w:t>
      </w:r>
      <w:r w:rsidR="00023551" w:rsidRPr="00FA6AD2">
        <w:rPr>
          <w:sz w:val="28"/>
          <w:szCs w:val="28"/>
          <w:lang w:val="lv-LV"/>
        </w:rPr>
        <w:t xml:space="preserve"> nav pamats papildu finansējuma pieprasīšanai. </w:t>
      </w:r>
    </w:p>
    <w:p w:rsidR="00023551" w:rsidRPr="00FA6AD2" w:rsidRDefault="00023551" w:rsidP="00023551">
      <w:pPr>
        <w:pStyle w:val="normal0"/>
        <w:spacing w:before="240"/>
        <w:ind w:firstLine="540"/>
        <w:jc w:val="both"/>
        <w:rPr>
          <w:sz w:val="28"/>
          <w:szCs w:val="28"/>
          <w:lang w:val="lv-LV"/>
        </w:rPr>
      </w:pPr>
      <w:r w:rsidRPr="00FA6AD2">
        <w:rPr>
          <w:sz w:val="28"/>
          <w:szCs w:val="28"/>
          <w:lang w:val="lv-LV"/>
        </w:rPr>
        <w:lastRenderedPageBreak/>
        <w:t>1</w:t>
      </w:r>
      <w:r w:rsidR="005425A4">
        <w:rPr>
          <w:sz w:val="28"/>
          <w:szCs w:val="28"/>
          <w:lang w:val="lv-LV"/>
        </w:rPr>
        <w:t>8</w:t>
      </w:r>
      <w:r w:rsidRPr="00FA6AD2">
        <w:rPr>
          <w:sz w:val="28"/>
          <w:szCs w:val="28"/>
          <w:lang w:val="lv-LV"/>
        </w:rPr>
        <w:t>. Š</w:t>
      </w:r>
      <w:r w:rsidR="00FA6AD2">
        <w:rPr>
          <w:sz w:val="28"/>
          <w:szCs w:val="28"/>
          <w:lang w:val="lv-LV"/>
        </w:rPr>
        <w:t xml:space="preserve">o noteikumu </w:t>
      </w:r>
      <w:r w:rsidRPr="00FA6AD2">
        <w:rPr>
          <w:sz w:val="28"/>
          <w:szCs w:val="28"/>
          <w:lang w:val="lv-LV"/>
        </w:rPr>
        <w:t xml:space="preserve">3.punktā minētie kolektīvie pasākumi ir plānojami tikai gadījumā, ja tiek nodrošināta visu ar iestādes pamatdarbību saistīto izdevumu izpilde. </w:t>
      </w:r>
    </w:p>
    <w:p w:rsidR="00023551" w:rsidRDefault="00824527" w:rsidP="00824527">
      <w:pPr>
        <w:pStyle w:val="normal0"/>
        <w:spacing w:before="240"/>
        <w:ind w:firstLine="540"/>
        <w:rPr>
          <w:sz w:val="28"/>
          <w:szCs w:val="28"/>
          <w:lang w:val="lv-LV"/>
        </w:rPr>
      </w:pPr>
      <w:r w:rsidRPr="00824527">
        <w:rPr>
          <w:rStyle w:val="normalchar1"/>
          <w:sz w:val="28"/>
          <w:szCs w:val="28"/>
          <w:lang w:val="lv-LV"/>
        </w:rPr>
        <w:t>19. 2011.gadā tiek nodrošināts, ka</w:t>
      </w:r>
      <w:r>
        <w:rPr>
          <w:rStyle w:val="normalchar1"/>
          <w:color w:val="FF0000"/>
          <w:sz w:val="28"/>
          <w:szCs w:val="28"/>
          <w:lang w:val="lv-LV"/>
        </w:rPr>
        <w:t xml:space="preserve"> </w:t>
      </w:r>
      <w:r w:rsidRPr="00FA6AD2">
        <w:rPr>
          <w:sz w:val="28"/>
          <w:szCs w:val="28"/>
          <w:lang w:val="lv-LV"/>
        </w:rPr>
        <w:t>iestād</w:t>
      </w:r>
      <w:r>
        <w:rPr>
          <w:sz w:val="28"/>
          <w:szCs w:val="28"/>
          <w:lang w:val="lv-LV"/>
        </w:rPr>
        <w:t>es gada kolektīvo pasākumu plāns tiek apstiprināts ne vēlāk kā līdz 1.maijam.</w:t>
      </w:r>
    </w:p>
    <w:p w:rsidR="00824527" w:rsidRPr="00FA6AD2" w:rsidRDefault="00824527" w:rsidP="00023551">
      <w:pPr>
        <w:pStyle w:val="normal0"/>
        <w:spacing w:before="240"/>
        <w:rPr>
          <w:sz w:val="28"/>
          <w:szCs w:val="28"/>
          <w:lang w:val="lv-LV"/>
        </w:rPr>
      </w:pPr>
    </w:p>
    <w:p w:rsidR="00023551" w:rsidRPr="00FA6AD2" w:rsidRDefault="00023551" w:rsidP="00FA6AD2">
      <w:pPr>
        <w:pStyle w:val="Heading5"/>
        <w:tabs>
          <w:tab w:val="left" w:pos="6660"/>
        </w:tabs>
        <w:ind w:firstLine="720"/>
        <w:rPr>
          <w:b w:val="0"/>
          <w:bCs w:val="0"/>
          <w:color w:val="000000"/>
          <w:sz w:val="28"/>
          <w:szCs w:val="28"/>
          <w:lang w:val="lv-LV"/>
        </w:rPr>
      </w:pPr>
      <w:r w:rsidRPr="00FA6AD2">
        <w:rPr>
          <w:rStyle w:val="heading00205char1"/>
          <w:rFonts w:ascii="Times New Roman" w:hAnsi="Times New Roman" w:cs="Times New Roman"/>
          <w:b w:val="0"/>
          <w:bCs w:val="0"/>
          <w:lang w:val="lv-LV"/>
        </w:rPr>
        <w:t>Ministru prezidents </w:t>
      </w:r>
      <w:r w:rsidR="00FA6AD2">
        <w:rPr>
          <w:rStyle w:val="heading00205char1"/>
          <w:rFonts w:ascii="Times New Roman" w:hAnsi="Times New Roman" w:cs="Times New Roman"/>
          <w:b w:val="0"/>
          <w:bCs w:val="0"/>
          <w:lang w:val="lv-LV"/>
        </w:rPr>
        <w:tab/>
        <w:t>V.Dombrovskis</w:t>
      </w:r>
    </w:p>
    <w:p w:rsidR="00023551" w:rsidRPr="00FA6AD2" w:rsidRDefault="00FA6AD2" w:rsidP="00FA6AD2">
      <w:pPr>
        <w:pStyle w:val="naisf"/>
        <w:tabs>
          <w:tab w:val="left" w:pos="6660"/>
        </w:tabs>
        <w:spacing w:before="480" w:after="0"/>
        <w:ind w:firstLine="720"/>
        <w:jc w:val="left"/>
        <w:rPr>
          <w:sz w:val="28"/>
          <w:szCs w:val="28"/>
          <w:lang w:val="lv-LV"/>
        </w:rPr>
      </w:pPr>
      <w:r>
        <w:rPr>
          <w:sz w:val="28"/>
          <w:szCs w:val="28"/>
          <w:lang w:val="lv-LV"/>
        </w:rPr>
        <w:t xml:space="preserve">           </w:t>
      </w:r>
      <w:r w:rsidR="0057638C">
        <w:rPr>
          <w:sz w:val="28"/>
          <w:szCs w:val="28"/>
          <w:lang w:val="lv-LV"/>
        </w:rPr>
        <w:t>...</w:t>
      </w:r>
      <w:r>
        <w:rPr>
          <w:sz w:val="28"/>
          <w:szCs w:val="28"/>
          <w:lang w:val="lv-LV"/>
        </w:rPr>
        <w:t xml:space="preserve">    </w:t>
      </w:r>
      <w:r w:rsidR="00F14631">
        <w:rPr>
          <w:sz w:val="28"/>
          <w:szCs w:val="28"/>
          <w:lang w:val="lv-LV"/>
        </w:rPr>
        <w:t>m</w:t>
      </w:r>
      <w:r>
        <w:rPr>
          <w:sz w:val="28"/>
          <w:szCs w:val="28"/>
          <w:lang w:val="lv-LV"/>
        </w:rPr>
        <w:t>inistrs</w:t>
      </w:r>
      <w:r w:rsidR="0057638C">
        <w:rPr>
          <w:sz w:val="28"/>
          <w:szCs w:val="28"/>
          <w:lang w:val="lv-LV"/>
        </w:rPr>
        <w:tab/>
        <w:t>...</w:t>
      </w:r>
      <w:r>
        <w:rPr>
          <w:sz w:val="28"/>
          <w:szCs w:val="28"/>
          <w:lang w:val="lv-LV"/>
        </w:rPr>
        <w:tab/>
      </w:r>
    </w:p>
    <w:p w:rsidR="00023551" w:rsidRPr="00FA6AD2" w:rsidRDefault="00E911AC" w:rsidP="00023551">
      <w:pPr>
        <w:pStyle w:val="normal0"/>
        <w:spacing w:before="480"/>
        <w:ind w:firstLine="720"/>
        <w:jc w:val="both"/>
        <w:rPr>
          <w:sz w:val="28"/>
          <w:szCs w:val="28"/>
          <w:lang w:val="lv-LV"/>
        </w:rPr>
      </w:pPr>
      <w:r>
        <w:rPr>
          <w:rStyle w:val="normalchar1"/>
          <w:sz w:val="28"/>
          <w:szCs w:val="28"/>
          <w:lang w:val="lv-LV"/>
        </w:rPr>
        <w:t>25</w:t>
      </w:r>
      <w:r w:rsidR="004F664F">
        <w:rPr>
          <w:rStyle w:val="normalchar1"/>
          <w:sz w:val="28"/>
          <w:szCs w:val="28"/>
          <w:lang w:val="lv-LV"/>
        </w:rPr>
        <w:t>.01.2011</w:t>
      </w:r>
      <w:r w:rsidR="00023551" w:rsidRPr="00FA6AD2">
        <w:rPr>
          <w:rStyle w:val="normalchar1"/>
          <w:sz w:val="28"/>
          <w:szCs w:val="28"/>
          <w:lang w:val="lv-LV"/>
        </w:rPr>
        <w:t>.</w:t>
      </w:r>
    </w:p>
    <w:p w:rsidR="00023551" w:rsidRPr="00FA6AD2" w:rsidRDefault="003D73D6" w:rsidP="00023551">
      <w:pPr>
        <w:pStyle w:val="normal0"/>
        <w:ind w:firstLine="720"/>
        <w:jc w:val="both"/>
        <w:rPr>
          <w:sz w:val="28"/>
          <w:szCs w:val="28"/>
          <w:lang w:val="lv-LV"/>
        </w:rPr>
      </w:pPr>
      <w:r>
        <w:rPr>
          <w:rStyle w:val="normalchar1"/>
          <w:sz w:val="28"/>
          <w:szCs w:val="28"/>
          <w:lang w:val="lv-LV"/>
        </w:rPr>
        <w:t>681</w:t>
      </w:r>
    </w:p>
    <w:p w:rsidR="00023551" w:rsidRPr="00FA6AD2" w:rsidRDefault="00023551" w:rsidP="00023551">
      <w:pPr>
        <w:pStyle w:val="normal0"/>
        <w:ind w:firstLine="720"/>
        <w:jc w:val="both"/>
        <w:rPr>
          <w:sz w:val="28"/>
          <w:szCs w:val="28"/>
          <w:lang w:val="lv-LV"/>
        </w:rPr>
      </w:pPr>
      <w:r w:rsidRPr="00FA6AD2">
        <w:rPr>
          <w:rStyle w:val="normalchar1"/>
          <w:sz w:val="28"/>
          <w:szCs w:val="28"/>
          <w:lang w:val="lv-LV"/>
        </w:rPr>
        <w:t>Baiba Medvecka</w:t>
      </w:r>
    </w:p>
    <w:p w:rsidR="00023551" w:rsidRPr="00FA6AD2" w:rsidRDefault="00023551" w:rsidP="00023551">
      <w:pPr>
        <w:pStyle w:val="normal0"/>
        <w:ind w:firstLine="720"/>
        <w:jc w:val="both"/>
        <w:rPr>
          <w:sz w:val="28"/>
          <w:szCs w:val="28"/>
          <w:lang w:val="lv-LV"/>
        </w:rPr>
      </w:pPr>
      <w:r w:rsidRPr="00FA6AD2">
        <w:rPr>
          <w:rStyle w:val="normalchar1"/>
          <w:sz w:val="28"/>
          <w:szCs w:val="28"/>
          <w:lang w:val="lv-LV"/>
        </w:rPr>
        <w:t xml:space="preserve">67082907; </w:t>
      </w:r>
      <w:hyperlink r:id="rId7" w:tgtFrame="_blank" w:history="1">
        <w:r w:rsidRPr="00FA6AD2">
          <w:rPr>
            <w:rStyle w:val="hyperlinkchar1"/>
            <w:sz w:val="28"/>
            <w:szCs w:val="28"/>
            <w:lang w:val="lv-LV"/>
          </w:rPr>
          <w:t>baiba.medvecka@mk.gov.lv</w:t>
        </w:r>
      </w:hyperlink>
    </w:p>
    <w:p w:rsidR="00023551" w:rsidRPr="00FA6AD2" w:rsidRDefault="00023551" w:rsidP="00023551">
      <w:pPr>
        <w:pStyle w:val="NormalWeb"/>
        <w:rPr>
          <w:sz w:val="28"/>
          <w:szCs w:val="28"/>
          <w:lang w:val="lv-LV"/>
        </w:rPr>
      </w:pPr>
      <w:r w:rsidRPr="00FA6AD2">
        <w:rPr>
          <w:sz w:val="28"/>
          <w:szCs w:val="28"/>
          <w:lang w:val="lv-LV"/>
        </w:rPr>
        <w:t> </w:t>
      </w:r>
    </w:p>
    <w:sectPr w:rsidR="00023551" w:rsidRPr="00FA6AD2" w:rsidSect="00E66D49">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3A" w:rsidRDefault="00F6173A" w:rsidP="00D6516E">
      <w:r>
        <w:separator/>
      </w:r>
    </w:p>
  </w:endnote>
  <w:endnote w:type="continuationSeparator" w:id="0">
    <w:p w:rsidR="00F6173A" w:rsidRDefault="00F6173A" w:rsidP="00D65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E" w:rsidRPr="00D6516E" w:rsidRDefault="00D6516E">
    <w:pPr>
      <w:pStyle w:val="Footer"/>
      <w:rPr>
        <w:sz w:val="20"/>
        <w:szCs w:val="20"/>
      </w:rPr>
    </w:pPr>
    <w:r w:rsidRPr="000C75CB">
      <w:rPr>
        <w:sz w:val="20"/>
        <w:szCs w:val="20"/>
      </w:rPr>
      <w:t>MKNot_250111_Kol pasa</w:t>
    </w:r>
    <w:r>
      <w:rPr>
        <w:sz w:val="20"/>
        <w:szCs w:val="20"/>
      </w:rPr>
      <w:t>kumi</w:t>
    </w:r>
  </w:p>
  <w:p w:rsidR="00D6516E" w:rsidRDefault="00D65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3A" w:rsidRDefault="00F6173A" w:rsidP="00D6516E">
      <w:r>
        <w:separator/>
      </w:r>
    </w:p>
  </w:footnote>
  <w:footnote w:type="continuationSeparator" w:id="0">
    <w:p w:rsidR="00F6173A" w:rsidRDefault="00F6173A" w:rsidP="00D65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23551"/>
    <w:rsid w:val="00023551"/>
    <w:rsid w:val="00131C84"/>
    <w:rsid w:val="002B3CD3"/>
    <w:rsid w:val="0035652D"/>
    <w:rsid w:val="003D25D7"/>
    <w:rsid w:val="003D73D6"/>
    <w:rsid w:val="00455B79"/>
    <w:rsid w:val="004F664F"/>
    <w:rsid w:val="005425A4"/>
    <w:rsid w:val="0057638C"/>
    <w:rsid w:val="005F28BD"/>
    <w:rsid w:val="0062714E"/>
    <w:rsid w:val="006C5BF4"/>
    <w:rsid w:val="007046A8"/>
    <w:rsid w:val="007D3081"/>
    <w:rsid w:val="00824527"/>
    <w:rsid w:val="008506B4"/>
    <w:rsid w:val="008B579F"/>
    <w:rsid w:val="009672E7"/>
    <w:rsid w:val="009C66EA"/>
    <w:rsid w:val="00A21AE9"/>
    <w:rsid w:val="00C24353"/>
    <w:rsid w:val="00CD7C5A"/>
    <w:rsid w:val="00CE2F3B"/>
    <w:rsid w:val="00D6516E"/>
    <w:rsid w:val="00D95402"/>
    <w:rsid w:val="00DE7208"/>
    <w:rsid w:val="00E11EFE"/>
    <w:rsid w:val="00E351E1"/>
    <w:rsid w:val="00E472C8"/>
    <w:rsid w:val="00E50A56"/>
    <w:rsid w:val="00E66D49"/>
    <w:rsid w:val="00E911AC"/>
    <w:rsid w:val="00F14631"/>
    <w:rsid w:val="00F6173A"/>
    <w:rsid w:val="00FA6A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D49"/>
    <w:rPr>
      <w:sz w:val="24"/>
      <w:szCs w:val="24"/>
      <w:lang w:eastAsia="en-US"/>
    </w:rPr>
  </w:style>
  <w:style w:type="paragraph" w:styleId="Heading5">
    <w:name w:val="heading 5"/>
    <w:basedOn w:val="Normal"/>
    <w:qFormat/>
    <w:rsid w:val="00023551"/>
    <w:pPr>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3551"/>
    <w:rPr>
      <w:lang w:val="en-US"/>
    </w:rPr>
  </w:style>
  <w:style w:type="paragraph" w:customStyle="1" w:styleId="normal0">
    <w:name w:val="normal"/>
    <w:basedOn w:val="Normal"/>
    <w:rsid w:val="00023551"/>
    <w:rPr>
      <w:lang w:val="en-US"/>
    </w:rPr>
  </w:style>
  <w:style w:type="paragraph" w:customStyle="1" w:styleId="naislab">
    <w:name w:val="naislab"/>
    <w:basedOn w:val="Normal"/>
    <w:rsid w:val="00023551"/>
    <w:pPr>
      <w:spacing w:before="100" w:after="100"/>
      <w:jc w:val="right"/>
    </w:pPr>
    <w:rPr>
      <w:lang w:val="en-US"/>
    </w:rPr>
  </w:style>
  <w:style w:type="paragraph" w:customStyle="1" w:styleId="naisf">
    <w:name w:val="naisf"/>
    <w:basedOn w:val="Normal"/>
    <w:rsid w:val="00023551"/>
    <w:pPr>
      <w:spacing w:before="100" w:after="100"/>
      <w:ind w:firstLine="500"/>
      <w:jc w:val="both"/>
    </w:pPr>
    <w:rPr>
      <w:lang w:val="en-US"/>
    </w:rPr>
  </w:style>
  <w:style w:type="paragraph" w:customStyle="1" w:styleId="srkm">
    <w:name w:val="srkm"/>
    <w:basedOn w:val="Normal"/>
    <w:rsid w:val="00023551"/>
    <w:pPr>
      <w:spacing w:before="100" w:after="100"/>
    </w:pPr>
    <w:rPr>
      <w:lang w:val="en-US"/>
    </w:rPr>
  </w:style>
  <w:style w:type="character" w:customStyle="1" w:styleId="normalchar1">
    <w:name w:val="normal__char1"/>
    <w:basedOn w:val="DefaultParagraphFont"/>
    <w:rsid w:val="00023551"/>
    <w:rPr>
      <w:rFonts w:ascii="Times New Roman" w:hAnsi="Times New Roman" w:cs="Times New Roman" w:hint="default"/>
      <w:sz w:val="24"/>
      <w:szCs w:val="24"/>
    </w:rPr>
  </w:style>
  <w:style w:type="character" w:customStyle="1" w:styleId="naislabchar1">
    <w:name w:val="naislab__char1"/>
    <w:basedOn w:val="DefaultParagraphFont"/>
    <w:rsid w:val="00023551"/>
    <w:rPr>
      <w:rFonts w:ascii="Times New Roman" w:hAnsi="Times New Roman" w:cs="Times New Roman" w:hint="default"/>
      <w:sz w:val="24"/>
      <w:szCs w:val="24"/>
    </w:rPr>
  </w:style>
  <w:style w:type="character" w:customStyle="1" w:styleId="naisfchar1">
    <w:name w:val="naisf__char1"/>
    <w:basedOn w:val="DefaultParagraphFont"/>
    <w:rsid w:val="00023551"/>
    <w:rPr>
      <w:rFonts w:ascii="Times New Roman" w:hAnsi="Times New Roman" w:cs="Times New Roman" w:hint="default"/>
      <w:sz w:val="24"/>
      <w:szCs w:val="24"/>
    </w:rPr>
  </w:style>
  <w:style w:type="character" w:customStyle="1" w:styleId="srkmchar1">
    <w:name w:val="srkm__char1"/>
    <w:basedOn w:val="DefaultParagraphFont"/>
    <w:rsid w:val="00023551"/>
    <w:rPr>
      <w:rFonts w:ascii="Times New Roman" w:hAnsi="Times New Roman" w:cs="Times New Roman" w:hint="default"/>
      <w:sz w:val="24"/>
      <w:szCs w:val="24"/>
    </w:rPr>
  </w:style>
  <w:style w:type="character" w:customStyle="1" w:styleId="heading00205char1">
    <w:name w:val="heading_00205__char1"/>
    <w:basedOn w:val="DefaultParagraphFont"/>
    <w:rsid w:val="00023551"/>
    <w:rPr>
      <w:rFonts w:ascii="Arial" w:hAnsi="Arial" w:cs="Arial" w:hint="default"/>
      <w:b w:val="0"/>
      <w:bCs w:val="0"/>
      <w:color w:val="000000"/>
      <w:sz w:val="28"/>
      <w:szCs w:val="28"/>
    </w:rPr>
  </w:style>
  <w:style w:type="character" w:customStyle="1" w:styleId="hyperlinkchar1">
    <w:name w:val="hyperlink__char1"/>
    <w:basedOn w:val="DefaultParagraphFont"/>
    <w:rsid w:val="00023551"/>
    <w:rPr>
      <w:color w:val="0000FF"/>
      <w:u w:val="single"/>
    </w:rPr>
  </w:style>
  <w:style w:type="character" w:customStyle="1" w:styleId="table0020gridchar">
    <w:name w:val="table_0020grid__char"/>
    <w:basedOn w:val="DefaultParagraphFont"/>
    <w:rsid w:val="00023551"/>
  </w:style>
  <w:style w:type="character" w:customStyle="1" w:styleId="normal0020tablechar">
    <w:name w:val="normal_0020table__char"/>
    <w:basedOn w:val="DefaultParagraphFont"/>
    <w:rsid w:val="00023551"/>
  </w:style>
  <w:style w:type="character" w:styleId="CommentReference">
    <w:name w:val="annotation reference"/>
    <w:basedOn w:val="DefaultParagraphFont"/>
    <w:semiHidden/>
    <w:rsid w:val="009C66EA"/>
    <w:rPr>
      <w:sz w:val="16"/>
      <w:szCs w:val="16"/>
    </w:rPr>
  </w:style>
  <w:style w:type="paragraph" w:styleId="CommentText">
    <w:name w:val="annotation text"/>
    <w:basedOn w:val="Normal"/>
    <w:semiHidden/>
    <w:rsid w:val="009C66EA"/>
    <w:rPr>
      <w:sz w:val="20"/>
      <w:szCs w:val="20"/>
    </w:rPr>
  </w:style>
  <w:style w:type="paragraph" w:styleId="CommentSubject">
    <w:name w:val="annotation subject"/>
    <w:basedOn w:val="CommentText"/>
    <w:next w:val="CommentText"/>
    <w:semiHidden/>
    <w:rsid w:val="009C66EA"/>
    <w:rPr>
      <w:b/>
      <w:bCs/>
    </w:rPr>
  </w:style>
  <w:style w:type="paragraph" w:styleId="BalloonText">
    <w:name w:val="Balloon Text"/>
    <w:basedOn w:val="Normal"/>
    <w:semiHidden/>
    <w:rsid w:val="009C66EA"/>
    <w:rPr>
      <w:rFonts w:ascii="Tahoma" w:hAnsi="Tahoma" w:cs="Tahoma"/>
      <w:sz w:val="16"/>
      <w:szCs w:val="16"/>
    </w:rPr>
  </w:style>
  <w:style w:type="paragraph" w:customStyle="1" w:styleId="body0020text">
    <w:name w:val="body_0020text"/>
    <w:basedOn w:val="Normal"/>
    <w:rsid w:val="00FA6AD2"/>
    <w:pPr>
      <w:spacing w:after="120"/>
    </w:pPr>
    <w:rPr>
      <w:lang w:val="en-US"/>
    </w:rPr>
  </w:style>
  <w:style w:type="character" w:customStyle="1" w:styleId="body0020textchar1">
    <w:name w:val="body_0020text__char1"/>
    <w:basedOn w:val="DefaultParagraphFont"/>
    <w:rsid w:val="00FA6AD2"/>
    <w:rPr>
      <w:rFonts w:ascii="Times New Roman" w:hAnsi="Times New Roman" w:cs="Times New Roman" w:hint="default"/>
      <w:sz w:val="24"/>
      <w:szCs w:val="24"/>
    </w:rPr>
  </w:style>
  <w:style w:type="paragraph" w:styleId="Header">
    <w:name w:val="header"/>
    <w:basedOn w:val="Normal"/>
    <w:link w:val="HeaderChar"/>
    <w:rsid w:val="00D6516E"/>
    <w:pPr>
      <w:tabs>
        <w:tab w:val="center" w:pos="4153"/>
        <w:tab w:val="right" w:pos="8306"/>
      </w:tabs>
    </w:pPr>
  </w:style>
  <w:style w:type="character" w:customStyle="1" w:styleId="HeaderChar">
    <w:name w:val="Header Char"/>
    <w:basedOn w:val="DefaultParagraphFont"/>
    <w:link w:val="Header"/>
    <w:rsid w:val="00D6516E"/>
    <w:rPr>
      <w:sz w:val="24"/>
      <w:szCs w:val="24"/>
      <w:lang w:eastAsia="en-US"/>
    </w:rPr>
  </w:style>
  <w:style w:type="paragraph" w:styleId="Footer">
    <w:name w:val="footer"/>
    <w:basedOn w:val="Normal"/>
    <w:link w:val="FooterChar"/>
    <w:uiPriority w:val="99"/>
    <w:rsid w:val="00D6516E"/>
    <w:pPr>
      <w:tabs>
        <w:tab w:val="center" w:pos="4153"/>
        <w:tab w:val="right" w:pos="8306"/>
      </w:tabs>
    </w:pPr>
  </w:style>
  <w:style w:type="character" w:customStyle="1" w:styleId="FooterChar">
    <w:name w:val="Footer Char"/>
    <w:basedOn w:val="DefaultParagraphFont"/>
    <w:link w:val="Footer"/>
    <w:uiPriority w:val="99"/>
    <w:rsid w:val="00D6516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15297951">
      <w:bodyDiv w:val="1"/>
      <w:marLeft w:val="0"/>
      <w:marRight w:val="0"/>
      <w:marTop w:val="0"/>
      <w:marBottom w:val="0"/>
      <w:divBdr>
        <w:top w:val="none" w:sz="0" w:space="0" w:color="auto"/>
        <w:left w:val="none" w:sz="0" w:space="0" w:color="auto"/>
        <w:bottom w:val="none" w:sz="0" w:space="0" w:color="auto"/>
        <w:right w:val="none" w:sz="0" w:space="0" w:color="auto"/>
      </w:divBdr>
      <w:divsChild>
        <w:div w:id="810247355">
          <w:marLeft w:val="0"/>
          <w:marRight w:val="0"/>
          <w:marTop w:val="240"/>
          <w:marBottom w:val="0"/>
          <w:divBdr>
            <w:top w:val="none" w:sz="0" w:space="0" w:color="auto"/>
            <w:left w:val="none" w:sz="0" w:space="0" w:color="auto"/>
            <w:bottom w:val="none" w:sz="0" w:space="0" w:color="auto"/>
            <w:right w:val="none" w:sz="0" w:space="0" w:color="auto"/>
          </w:divBdr>
        </w:div>
        <w:div w:id="15179652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change.mk.gov.lv/owa/redir.aspx?C=211571eda296472695a77f977576256f&amp;URL=mailto%3abaiba.medvecka%40mk.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F0D2-2973-4C90-B900-5177F2B3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3703</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LATVIJAS REPUBLIKA MINISTRU KABINETS</vt:lpstr>
    </vt:vector>
  </TitlesOfParts>
  <Company> home</Company>
  <LinksUpToDate>false</LinksUpToDate>
  <CharactersWithSpaces>5804</CharactersWithSpaces>
  <SharedDoc>false</SharedDoc>
  <HLinks>
    <vt:vector size="6" baseType="variant">
      <vt:variant>
        <vt:i4>65614</vt:i4>
      </vt:variant>
      <vt:variant>
        <vt:i4>0</vt:i4>
      </vt:variant>
      <vt:variant>
        <vt:i4>0</vt:i4>
      </vt:variant>
      <vt:variant>
        <vt:i4>5</vt:i4>
      </vt:variant>
      <vt:variant>
        <vt:lpwstr>https://exchange.mk.gov.lv/owa/redir.aspx?C=211571eda296472695a77f977576256f&amp;URL=mailto%3abaiba.medvecka%40mk.gov.lv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pašvaldības institūciju kolektīvo pasākumu organizēšanas kārtība un finansēšanas ierobežojumi</dc:title>
  <dc:subject>MK noteikumu projekts</dc:subject>
  <dc:creator>Baiba Medvecka</dc:creator>
  <cp:keywords/>
  <dc:description>Baiba.Medvecka@mk.gov.lv; 67082907</dc:description>
  <cp:lastModifiedBy>Baiba Medvecka</cp:lastModifiedBy>
  <cp:revision>4</cp:revision>
  <cp:lastPrinted>2011-02-01T10:24:00Z</cp:lastPrinted>
  <dcterms:created xsi:type="dcterms:W3CDTF">2011-02-01T10:39:00Z</dcterms:created>
  <dcterms:modified xsi:type="dcterms:W3CDTF">2011-02-01T10:41:00Z</dcterms:modified>
</cp:coreProperties>
</file>